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ГОСУДАРСТВЕННОГО ИМУЩЕСТВА ВОРОНЕЖСКОЙ ОБЛАСТИ НА 2017 ГОД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 ЗАКОНОДАТЕЛЬНЫХ АКТОВ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В СФЕРЕ ПРИВАТИЗАЦИИ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1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Утвердить прогнозный </w:t>
      </w:r>
      <w:hyperlink w:anchor="P68" w:history="1">
        <w:r w:rsidRPr="005757F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(программу) приватизации государственного имущества Воронежской области на 2017 год согласно приложению к настоящему Закону Воронежской области.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2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Финансирование реализации прогнозного </w:t>
      </w:r>
      <w:hyperlink w:anchor="P68" w:history="1">
        <w:r w:rsidRPr="005757F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(программы) приватизации государственного имущества Воронежской области на 2017 год производится в пределах средств, предусмотренных законом Воронежской области об областном бюджете на соответствующий финансовый год.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3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приватизации государственного имущества Воронежской области осуществляется в соответствии со </w:t>
      </w:r>
      <w:hyperlink r:id="rId4" w:history="1">
        <w:r w:rsidRPr="005757FE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4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1. Отчет о результатах приватизации государственного имущества Воронежской области за 2017 год представляется правительством Воронежской области в Воронежскую областную Думу до 1 февраля 2018 года.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2. Информация о результатах приватизации государственного имущества Воронежской области за 2017 год представляется правительством Воронежской области в Правительство Российской Федерации или уполномоченный федеральный орган исполнительной власти не позднее 1 марта 2018 года.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5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Воронежской области признать утратившими силу: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5757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Воронежской области от 18 декабря 2015 года N 202-ОЗ "О прогнозном плане (программе) приватизации государственного имущества Воронежской области на 2016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), 2015, 22 декабря);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5757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Воронежской области от 17 июня 2016 года N 94-ОЗ "О внесении изменений в Закон Воронежской области "О прогнозном плане (программе) приватизации государственного имущества Воронежской области на 2016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), 2016, 20 июня);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5757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Воронежской области от 28 октября 2016 года N 132-ОЗ "О внесении изменений в Закон Воронежской области "О прогнозном плане (программе) приватизации государственного имущества Воронежской области на 2016 год и признании утратившими силу отдельных законодательных актов Воронежской области в сфере приватизации" (информационная система "Портал Воронежской области в сети Интернет" (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www.govvrn.ru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), 2016, 1 ноября).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Статья 6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Настоящий Закон Воронежской области вступает в силу со дня его официального опубликования.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А.В.ГОРДЕЕВ</w:t>
      </w:r>
    </w:p>
    <w:p w:rsidR="005757FE" w:rsidRPr="005757FE" w:rsidRDefault="005757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г. Воронеж,</w:t>
      </w:r>
    </w:p>
    <w:p w:rsidR="005757FE" w:rsidRPr="005757FE" w:rsidRDefault="005757F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23.12.2016</w:t>
      </w:r>
    </w:p>
    <w:p w:rsidR="005757FE" w:rsidRPr="005757FE" w:rsidRDefault="005757F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5757FE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 ВОРОНЕЖСКОЙ ОБЛАСТИ</w:t>
      </w:r>
    </w:p>
    <w:p w:rsidR="005757FE" w:rsidRPr="005757FE" w:rsidRDefault="005757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НА 2017 ГОД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06.04.2017 </w:t>
      </w:r>
      <w:hyperlink r:id="rId8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от 06.07.2017 </w:t>
      </w:r>
      <w:hyperlink r:id="rId9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1. Основные направления реализации политики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 государственного имущества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Основной целью реализации прогнозного плана (программы) приватизации государственного имущества Воронежской области в 2017 году (далее - Программа приватизации) является повышение эффективности управления государственной собственностью Воронежской области (далее - областная собственность), сохранение в собственности Воронежской области имущества, необходимого для реализации публичных функций, а также обеспечение планомерности процесса приватизации.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Реализация Программы приватизации направлена на достижение целей и задач, предусмотренных государственной </w:t>
      </w:r>
      <w:hyperlink r:id="rId10" w:history="1">
        <w:r w:rsidRPr="005757F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Воронежской области "Управление государственным имуществом", утвержденной постановлением правительства Воронежской области от 27 декабря 2013 года N 1173: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1. Пополнение доходной части консолидированного бюджета Воронежской области.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2. Активизация использования государственного имущества Воронежской области (далее - областное имущество).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3. Оптимизация состава и структуры областной собственности.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По состоянию на 1 октября 2016 года в собственности Воронежской области насчитывается 7 унитарных предприятий: 3 унитарных предприятия, </w:t>
      </w:r>
      <w:r w:rsidRPr="005757FE">
        <w:rPr>
          <w:rFonts w:ascii="Times New Roman" w:hAnsi="Times New Roman" w:cs="Times New Roman"/>
          <w:sz w:val="28"/>
          <w:szCs w:val="28"/>
        </w:rPr>
        <w:lastRenderedPageBreak/>
        <w:t>основанных на праве хозяйственного ведения (далее - государственные предприятия Воронежской области), и 4 унитарных предприятия, основанных на праве оперативного управления (далее - казенные предприятия Воронежской области), 24 пакета акций акционерных обществ, 20972 объекта недвижимого имущества и 15570 объектов движимого имущества.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Согласно Программе приватизации в 2017 году предполагается приватизировать 1 государственное предприятие Воронежской области, продать 4 пакета акций акционерных обществ, 316 объектов недвижимого имущества, включая земельные участки, и 24 объекта движимого имущества.</w:t>
      </w:r>
    </w:p>
    <w:p w:rsidR="005757FE" w:rsidRPr="005757FE" w:rsidRDefault="00575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06.04.2017 </w:t>
      </w:r>
      <w:hyperlink r:id="rId11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от 06.07.2017 </w:t>
      </w:r>
      <w:hyperlink r:id="rId12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Кроме того, 7 объектов недвижимого имущества, включая земельный участок, подлежат приватизации путем внесения областного имущества в качестве вклада в уставный капитал акционерного общества 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завод", 116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технологической компетенции аддитивных технологий", 22 объекта недвижимого имущества подлежат приватизации путем внесения областного имущества в качестве вклада в уставный капитал акционерного общества "Воронежская индустриальная корпорация", 195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испытаний и сертификации Воронежского авиационного кластера", 4 объекта движимого имущества подлежат приватизации путем внесения областного имущества в качестве вклада в уставный капитал акционерного общества "Международный центр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", 3 объекта недвижимого имущества подлежат приватизации путем внесения областного имущества в качестве вклада в уставный капитал акционерного общества 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Воронежоблтехинвентаризация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".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Продажа областного имущества будет осуществляться с соблюдением порядка, установленного Федеральным </w:t>
      </w:r>
      <w:hyperlink r:id="rId13" w:history="1">
        <w:r w:rsidRPr="005757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имущества", Федеральным </w:t>
      </w:r>
      <w:hyperlink r:id="rId14" w:history="1">
        <w:r w:rsidRPr="005757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2. Государственные предприятия Воронежской области,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подлежащие приватизации в 2017 году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В 2017 году будет продолжена приватизация 1 государственного предприятия Воронежской области согласно </w:t>
      </w:r>
      <w:hyperlink w:anchor="P154" w:history="1">
        <w:r w:rsidRPr="005757F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5757FE">
        <w:rPr>
          <w:rFonts w:ascii="Times New Roman" w:hAnsi="Times New Roman" w:cs="Times New Roman"/>
          <w:sz w:val="28"/>
          <w:szCs w:val="28"/>
        </w:rPr>
        <w:t>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Акционирование государственного предприятия Воронежской области обусловлено необходимостью повышения экономической эффективности использования областной собственности, повышения инвестиционной привлекательности предприятия и обеспечения его активного участия в хозяйственном обороте.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Кроме того, осуществление деятельности в форме акционерного общества позволит: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ввести действенную систему мотивации менеджмента предприятия, нацеленную на достижение максимального экономического результата;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сформировать эффективную структуру органов управления, включающую в себя кроме генерального директора совет директоров и ревизионную комиссию (ревизора).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Государственное предприятие Воронежской области будет преобразовано в акционерное общество, 100% акций которого будут находиться в собственности Воронежской области. Дальнейшая приватизация государственного предприятия Воронежской области потребует инвентаризации имущества и обязательств предприятия, составления промежуточного баланса, аудиторской проверки промежуточного баланса, преобразования государственного предприятия Воронежской области в акционерное общество, назначения директора акционерного общества, членов совета директоров, ревизионной комиссии, государственной регистрации акционерного общества и выпуска ценных бумаг. Процедура приватизации государственного унитарного предприятия займет около 7 месяцев.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Затраты на подготовку предприятия к приватизации включают оплату проведения аудита промежуточного баланса.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3. Пакеты акций, принадлежащие Воронежской области,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подлежащие продаже в 2017 году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К продаже предлагаются принадлежащие Воронежской области пакеты акций 4 акционерных обществ согласно </w:t>
      </w:r>
      <w:hyperlink w:anchor="P186" w:history="1">
        <w:r w:rsidRPr="005757FE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5757FE">
        <w:rPr>
          <w:rFonts w:ascii="Times New Roman" w:hAnsi="Times New Roman" w:cs="Times New Roman"/>
          <w:sz w:val="28"/>
          <w:szCs w:val="28"/>
        </w:rPr>
        <w:t>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Затраты на подготовку к приватизации пакетов акций составят 680 тыс. рублей.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4. Объекты недвижимого и движимого имущества,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подлежащие приватизации в 2017 году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Перечень объектов областного имущества, включенных в Программу приватизации, сформирован с учетом требований Федерального </w:t>
      </w:r>
      <w:hyperlink r:id="rId15" w:history="1">
        <w:r w:rsidRPr="005757F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от 6 октября 1999 года N 184-ФЗ "Об общих принципах организации </w:t>
      </w:r>
      <w:r w:rsidRPr="005757FE">
        <w:rPr>
          <w:rFonts w:ascii="Times New Roman" w:hAnsi="Times New Roman" w:cs="Times New Roman"/>
          <w:sz w:val="28"/>
          <w:szCs w:val="28"/>
        </w:rPr>
        <w:lastRenderedPageBreak/>
        <w:t>законодательных (представительных) и исполнительных органов государственной власти субъектов Российской Федерации".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подлежат объекты, не предназначенные для осуществления полномочий органов государственной власти Воронежской области.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Для продажи предлагается 316 объектов недвижимого имущества, включая земельные участки, и 24 объекта движимого имущества </w:t>
      </w:r>
      <w:hyperlink w:anchor="P231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5757FE">
        <w:rPr>
          <w:rFonts w:ascii="Times New Roman" w:hAnsi="Times New Roman" w:cs="Times New Roman"/>
          <w:sz w:val="28"/>
          <w:szCs w:val="28"/>
        </w:rPr>
        <w:t>.</w:t>
      </w:r>
    </w:p>
    <w:p w:rsidR="005757FE" w:rsidRPr="005757FE" w:rsidRDefault="00575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06.04.2017 </w:t>
      </w:r>
      <w:hyperlink r:id="rId16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от 06.07.2017 </w:t>
      </w:r>
      <w:hyperlink r:id="rId17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Кроме того, 7 объектов недвижимого имущества, включая земельный участок, подлежат приватизации путем внесения областного имущества в качестве вклада в уставный капитал акционерного общества 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завод" </w:t>
      </w:r>
      <w:hyperlink w:anchor="P1432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116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технологической компетенции аддитивных технологий" </w:t>
      </w:r>
      <w:hyperlink w:anchor="P1483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195 объектов движимого имущества подлежат приватизации путем внесения областного имущества в качестве вклада в уставный капитал акционерного общества "Центр испытаний и сертификации Воронежского авиационного кластера" </w:t>
      </w:r>
      <w:hyperlink w:anchor="P1621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6)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4 объекта движимого имущества подлежат приватизации путем внесения областного имущества в качестве вклада в уставный капитал акционерного общества "Международный центр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" </w:t>
      </w:r>
      <w:hyperlink w:anchor="P1911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7)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22 объекта недвижимого имущества подлежат приватизации путем внесения областного имущества в качестве вклада в уставный капитал акционерного общества "Воронежская индустриальная корпорация" </w:t>
      </w:r>
      <w:hyperlink w:anchor="P1953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8)</w:t>
        </w:r>
      </w:hyperlink>
      <w:r w:rsidRPr="005757FE">
        <w:rPr>
          <w:rFonts w:ascii="Times New Roman" w:hAnsi="Times New Roman" w:cs="Times New Roman"/>
          <w:sz w:val="28"/>
          <w:szCs w:val="28"/>
        </w:rPr>
        <w:t>, 3 объекта недвижимого имущества подлежат приватизации путем внесения областного имущества в качестве вклада в уставный капитал акционерного общества 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Воронежоблтехинвентаризация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" </w:t>
      </w:r>
      <w:hyperlink w:anchor="P2067" w:history="1">
        <w:r w:rsidRPr="005757FE">
          <w:rPr>
            <w:rFonts w:ascii="Times New Roman" w:hAnsi="Times New Roman" w:cs="Times New Roman"/>
            <w:sz w:val="28"/>
            <w:szCs w:val="28"/>
          </w:rPr>
          <w:t>(приложение 9)</w:t>
        </w:r>
      </w:hyperlink>
      <w:r w:rsidRPr="005757FE">
        <w:rPr>
          <w:rFonts w:ascii="Times New Roman" w:hAnsi="Times New Roman" w:cs="Times New Roman"/>
          <w:sz w:val="28"/>
          <w:szCs w:val="28"/>
        </w:rPr>
        <w:t>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Затраты на подготовку объектов к продаже (независимая оценка, аукционная процедура) составят 800 тыс. рублей.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5. Порядок оценки стоимости приватизируемого имущества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Начальная цена приватизируемого областного имущества устанавливается в случаях, предусмотренных Федеральным </w:t>
      </w:r>
      <w:hyperlink r:id="rId18" w:history="1">
        <w:r w:rsidRPr="005757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от 21 декабря 2001 года N 178-ФЗ "О приватизации государственного и муниципального имущества", на основании отчета об оценке областного имущества, составленного независимым оценщиком в соответствии с Федеральным </w:t>
      </w:r>
      <w:hyperlink r:id="rId19" w:history="1">
        <w:r w:rsidRPr="005757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Продавцом является казенное учреждение Воронежской области "Фонд государственного имущества".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Балансовая стоимость подлежащих приватизации активов государственного предприятия Воронежской области определяется в соответствии со </w:t>
      </w:r>
      <w:hyperlink r:id="rId20" w:history="1">
        <w:r w:rsidRPr="005757F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6. Прогноз поступления в областной бюджет доходов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приватизации областного имущества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оценка социально-экономических последствий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Вследствие реализации Программы приватизации в 2017 году: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в областной собственности останутся 6 унитарных предприятий: 2 государственных предприятия Воронежской области и 4 казенных предприятия Воронежской области;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в Воронежской области появится новое перспективное акционерное общество, 100% акций которого будут находиться в областной собственности;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количество объектов недвижимости, находящихся в областной собственности, снизится на 1,8%.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результате приватизации вышеуказанного имущества серьезных изменений в деятельности государственного сектора экономики Воронежской области не произойдет.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Исходя из прогноза социально-экономического развития Воронежской области, анализа экономических характеристик предлагаемого к приватизации областного имущества и результатов его продаж, при осуществлении необходимых организационных мероприятий и благоприятной конъюнктуре рынка в период действия Программы приватизации ожидается получение неналоговых доходов от приватизации областного имущества в размере не менее 511 млн. рублей, в том числе:</w:t>
      </w:r>
    </w:p>
    <w:p w:rsidR="005757FE" w:rsidRPr="005757FE" w:rsidRDefault="00575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06.04.2017 </w:t>
      </w:r>
      <w:hyperlink r:id="rId21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от 06.07.2017 </w:t>
      </w:r>
      <w:hyperlink r:id="rId22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от продажи акций - 400 млн. рублей;</w:t>
      </w:r>
    </w:p>
    <w:p w:rsidR="005757FE" w:rsidRPr="005757FE" w:rsidRDefault="00575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- от продажи объектов недвижимого и движимого имущества - 111 млн. рублей.</w:t>
      </w:r>
    </w:p>
    <w:p w:rsidR="005757FE" w:rsidRPr="005757FE" w:rsidRDefault="00575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(в ред. законов Воронежской области от 06.04.2017 </w:t>
      </w:r>
      <w:hyperlink r:id="rId23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 xml:space="preserve">, от 06.07.2017 </w:t>
      </w:r>
      <w:hyperlink r:id="rId24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государственных предприятий Воронежской области,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подлежащих приватизации в 2017 году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912"/>
        <w:gridCol w:w="2381"/>
        <w:gridCol w:w="2211"/>
      </w:tblGrid>
      <w:tr w:rsidR="005757FE" w:rsidRPr="005757FE">
        <w:tc>
          <w:tcPr>
            <w:tcW w:w="51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38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Стоимость собственных средств предприятия на 30 сентября 2016 года, в тыс. рублей</w:t>
            </w:r>
          </w:p>
        </w:tc>
        <w:tc>
          <w:tcPr>
            <w:tcW w:w="221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Затраты областного бюджета на подготовку к приватизации, в тыс. рублей</w:t>
            </w:r>
          </w:p>
        </w:tc>
      </w:tr>
      <w:tr w:rsidR="005757FE" w:rsidRPr="005757FE">
        <w:tc>
          <w:tcPr>
            <w:tcW w:w="51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7FE" w:rsidRPr="005757FE">
        <w:tc>
          <w:tcPr>
            <w:tcW w:w="510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Воронежской области "Детский оздоровительный центр "Воронеж"</w:t>
            </w:r>
          </w:p>
        </w:tc>
        <w:tc>
          <w:tcPr>
            <w:tcW w:w="238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79 812</w:t>
            </w:r>
          </w:p>
        </w:tc>
        <w:tc>
          <w:tcPr>
            <w:tcW w:w="221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акционерных обществ, пакеты акций которых подлежат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продаже в 2017 году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515"/>
        <w:gridCol w:w="1701"/>
        <w:gridCol w:w="1644"/>
        <w:gridCol w:w="1701"/>
      </w:tblGrid>
      <w:tr w:rsidR="005757FE" w:rsidRPr="005757FE">
        <w:tc>
          <w:tcPr>
            <w:tcW w:w="51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акционерных обществ</w:t>
            </w:r>
          </w:p>
        </w:tc>
        <w:tc>
          <w:tcPr>
            <w:tcW w:w="170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Доля участия Воронежской области в уставном капитале (%)</w:t>
            </w:r>
          </w:p>
        </w:tc>
        <w:tc>
          <w:tcPr>
            <w:tcW w:w="164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пакета акций (тыс. рублей)</w:t>
            </w:r>
          </w:p>
        </w:tc>
        <w:tc>
          <w:tcPr>
            <w:tcW w:w="1701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Затраты на приватизацию (тыс. рублей)</w:t>
            </w:r>
          </w:p>
        </w:tc>
      </w:tr>
      <w:tr w:rsidR="005757FE" w:rsidRPr="005757FE">
        <w:tc>
          <w:tcPr>
            <w:tcW w:w="510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АО "Санаторий "Воронеж"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44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49 135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7FE" w:rsidRPr="005757FE">
        <w:tc>
          <w:tcPr>
            <w:tcW w:w="510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АО "Студия "Губерния"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44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65 481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757FE" w:rsidRPr="005757FE">
        <w:tc>
          <w:tcPr>
            <w:tcW w:w="510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АО "Питомнический комплекс Воронежской области"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64,29</w:t>
            </w:r>
          </w:p>
        </w:tc>
        <w:tc>
          <w:tcPr>
            <w:tcW w:w="1644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41 753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757FE" w:rsidRPr="005757FE">
        <w:tc>
          <w:tcPr>
            <w:tcW w:w="510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Эпром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644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50 678</w:t>
            </w:r>
          </w:p>
        </w:tc>
        <w:tc>
          <w:tcPr>
            <w:tcW w:w="1701" w:type="dxa"/>
            <w:vAlign w:val="bottom"/>
          </w:tcPr>
          <w:p w:rsidR="005757FE" w:rsidRPr="005757FE" w:rsidRDefault="005757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объектов недвижимого и движимого имущества,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подлежащих продаже в 2017 году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 xml:space="preserve">(в ред. законов Воронежской области от 06.04.2017 </w:t>
      </w:r>
      <w:hyperlink r:id="rId25" w:history="1">
        <w:r w:rsidRPr="005757FE">
          <w:rPr>
            <w:rFonts w:ascii="Times New Roman" w:hAnsi="Times New Roman" w:cs="Times New Roman"/>
            <w:sz w:val="28"/>
            <w:szCs w:val="28"/>
          </w:rPr>
          <w:t>N 23-ОЗ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,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 xml:space="preserve">от 06.07.2017 </w:t>
      </w:r>
      <w:hyperlink r:id="rId26" w:history="1">
        <w:r w:rsidRPr="005757FE">
          <w:rPr>
            <w:rFonts w:ascii="Times New Roman" w:hAnsi="Times New Roman" w:cs="Times New Roman"/>
            <w:sz w:val="28"/>
            <w:szCs w:val="28"/>
          </w:rPr>
          <w:t>N 88-ОЗ</w:t>
        </w:r>
      </w:hyperlink>
      <w:r w:rsidRPr="005757FE">
        <w:rPr>
          <w:rFonts w:ascii="Times New Roman" w:hAnsi="Times New Roman" w:cs="Times New Roman"/>
          <w:sz w:val="28"/>
          <w:szCs w:val="28"/>
        </w:rPr>
        <w:t>)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1"/>
        <w:gridCol w:w="2608"/>
        <w:gridCol w:w="2835"/>
      </w:tblGrid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(количественный или иной показатель)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36:31:1400005:0002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Кочетовка, ул. Центральная, дом 57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- аптечный пункт,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Кочетовка, ул. Центральная, 57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- 79,0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36:25:0800030:12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Студенческая,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- 1469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ветлаборатории, лит. 1А, 1Б, 1В,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Студенческая, д. 36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- 169,7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Сарай, 1-этажный, лит.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Студенческая, д. 36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- 89,8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Виварий, 1-этажный, лит.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Студенческая, д. 36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- 23,1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Автогараж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1-этажный,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лит.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Студенческая, д. 36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- 46,8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36:02:1100007:0003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Кооперативная, 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Кооперативная, 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- 64,4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36:27:0190007:0002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Александровка, ул. Карла Маркса,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- 637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Александровка, ул. Карла Маркса,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- 58,8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1-этажный, литер Г1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Александровка, ул. Карла Маркса, д.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- 21,9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36:02:3900013:0002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Бобровский район, с. Шестаково, ул. Советская, 51а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- 1150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 Шестаково, ул. Советская, N 51а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- 55,2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334,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- 4,8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336, назначение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356,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- 4,3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359, назначение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360,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- 4,2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377,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378,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382,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Костромская, д. 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- 5,1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помещение 387, назначение: нежилое, этаж цокольный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ул. Костромская, д.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- 5,1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здания, назначение: нежилое, 1-этажный, лит.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Рамонь, ул. Калинина,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- 60,3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36:20:1300001:209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пос. Новенький, 5в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- 3315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этаж N 1, N 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пос. Новенький, д. 5в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- 1119,7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36:34:0305008:12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Димитрова, 140в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- 749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Инженерный корпус, литер: А, а,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Левобережный район, улица Димитрова, дом 140в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- 1040,7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36:34:0605037:22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Сакко и Ванцетти, дом 56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- 1095,83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Административное учебное здание, литер: Б, Б1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Центральный район, улица Сакко и Ванцетти, дом 56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- 873,5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Учебно-механическая мастерская, литер: Д, Д1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Центральный район, улица Сакко и Ванцетти, дом 56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- 101,0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Учебно-механическая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мастерская, литер: В,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Воронеж, Центральный район, улица Сакко и Ванцетти, дом 56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- 52,7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Гараж, этаж: 1. Номер на поэтажном плане: 2, 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Центральный район, улица Сакко и Ванцетти, дом 56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- 38,5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36:34:0513001:5060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Тепличная, 20а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- 930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строительства, степень готовности 69%, 1-этажный,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Советский район, улица Тепличная, 20а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застройки - 353,7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36:34:0504013:30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Центральная, 42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- 498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1-этажное, лит.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Центральная, 42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- 65,3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36:25:1200009:2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Большая Верейка, ул. Торговая,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Аптека, 1-этажный, лит. 1А,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Большая Верейка, ул. Торговая, д.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- 67,9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 I в лит. 1А, 1Б, 1В, 1Д, 1а (лесопильно-тарный цех), этаж 1, 2. Номер на поэтажном плане: 1 - 47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Левобережный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Масловка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улица Приморская, дом 134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- 1308,0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36:25:4600015:67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Русская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Гвоздевка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Донская,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- 4219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Свинарник, лит. 7А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Русская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Гвоздевка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улица Донская, дом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- 397,3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Свинарник, лит. 7В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Русская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Гвоздевка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Донская, дом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- 192,1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Птичник, лит. 7Д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Русская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Гвоздевка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Донская, дом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- 64,1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этаж: 1 - 2. Номер на поэтажном плане: 1 этаж: 3 - 12, 14 - 17; 2 этаж: 3 - 5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г. Павловск, проспект Революции, 98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- 1114,8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этаж: 1 - 2. Номер на поэтажном плане: 1 этаж: 1 - 2, 2 этаж: 1 - 2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г. Павловск, проспект Революции, 98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- 148,4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Мельница стержневая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Марка-СМ 6002А, МСЦ-1500X3000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Электротермический агрегат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И4.059.0023 ПС непрерывного действия с контролируемой газовой средой, в/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750/150, Т=1000 С (конвейерный, непрерывного действия с радиационным методом обогрева в защитной среде)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штука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встроенного помещения II, этаж 1, 2, номера на поэтажном плане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А10 1 этаж: 39 - 56; 2 этаж: 1 - 30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Ленинский район,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Плехановская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- 665,2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36:07:0100011:19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Верхняя Хава, ул. Буденного,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24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- 1318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ветеринарной аптеки, 1-этажное, лит.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с. Верхняя Хава, ул. Буденного, дом 24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- 54,1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36:34:0103046:0007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Железнодорожный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Сомово, пер. Ангелиной, 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- 608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лит. А, 1-этажное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г. Воронеж,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Сомово, пер. Ангелиной, 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36:28:7000011:4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Ведуга,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20/2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- 714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здания, литер А;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Старая Ведуга, ул. Ленина, дом N 20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- 53,3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1-этажное, лит.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Ведуга, ул. Ленина, д. 20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- 29,8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36:03:0100029:5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- 118789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(Свинарник), лит.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- 487,5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(Сарай хозяйственный), лит.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- 47,3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(Административный дом), лит. 1А,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- 28,3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Утятник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), лит.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- 29,4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(Сарай-свинарник), лит.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Богучар, ул. Дзержинского, 245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- 176,4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- 5,3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литер 7А, протяженность - 288,8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Емкость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литер 6А, объем 3 куб.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Офисное здание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Аннинский район, Аннинское лесничество, Первомайское участковое лесничество, квартал 111, выдел 31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- 45,9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Баня ДОЦ, литер: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Аннинский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Анна, улица Некрасова, дом 19а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- 51,2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Котельная ДОЦ мастерская, литер: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Аннинский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Анна, улица Некрасова, дом 19а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- 92,6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для хранения ДОЦ, литер 7А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Аннинский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Анна, улица Некрасова, дом 19а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- 91,4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ДОЦ, литер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Аннинский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Анна, улица Некрасова, д. 19а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- 141,5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для хранения ДОЦ, литер 8А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Аннинский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Анна, улица Некрасова, дом 19а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- 146,0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Кордон "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Воробьевский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Бобровский район, Бобровское лесничество, Бобровское участковое лесничество, кв. 3, в. 5, центральная часть выдела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- 55,7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цеха по выработке стружки, литер: 1Л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Бобровский район, Бобровское лесничество, Бобровское участковое лесничество, кв. 37, в. 1, юго-восточная часть выдела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- 197,3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ГСМ, литер: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Бобровский район, Бобровское лесничество, Бобровское участковое лесничество, кв. 38, в. 4, центральная часть выдела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- 68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литер: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Павловский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Копанки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Воронцовское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л-во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Александровское участковое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л-во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кв. 153, выдел 8, часть выдела - южная часть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- 55,3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Здание, литер: 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Павловский район, с. Ливенка,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Красное участковое лесничество, квартал N 12, выдел 3, часть выдела - северо-западная часть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- 56,2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Здание, литер 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Павловский район, с. Ливенка,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Воронцовское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Красное участковое лесничество, квартал N 43, выдел 1, часть выдела - северная часть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- 58,7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Контора, лит. М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Костино-Отделец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Луговая, д. 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- 80,4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36:19:5000009:1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Мастюгино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Малая Садовая, д. 20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кадастровый номер 36:19:5000009:67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Мастюгино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Садовая Малая, д. 20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- 53,3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36:31:4100015:140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Хохольский район,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Хохол, ул. Ленинский проспект, 14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- 2459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ветлаборатории, лит. Б, Б1, б, б1, б2, б3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Хохол, ул. Ленинский проспект, д. 14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- 266,6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К-701, 1988 года выпуска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36:15:0100001:182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- 5874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этаж 1, номера на поэтажном плане 1, 2, 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- 38,3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Сарай, лит.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Баранник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2А, 2Б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- 230,1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Бычатник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лит.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- 329,9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 с теплотрассой,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- 154,9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Лаборатория с манежем, лит.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Почтовая,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Яма (для мусора)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7А, объем - 143 куб.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6А, площадь - 4,8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 (шиферное заполнение)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8А, протяженность - 22,59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 (шиферное заполнение)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11А, протяженность - 38,92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 (сетка металлическая)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лит. 12А, протяженность - 20,00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Замощение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лит 13А, площадь - 749 кв. м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36:20:3600001:39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с. Пески, ул. Зеленая,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- 648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(погреб (ранее подвал)), лит.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Павловский район,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Пески, ул. Зеленая,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- 17 куб.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Конюшня, лит.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с. Пески, ул. Зеленая,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Амбулатория, лит. 1А,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с. Пески, ул. Зеленая,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- 59,2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36:30:0101042:153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Терновский р-н, с. Терновка, ул. Ягодная, д.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- 2200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ветлаборатории, лит. А, а,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- 261,2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Виварий ветлаборатории, лит. Д,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д1, д2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- 74,9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Сарай ветлаборатории, лит.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- 73,4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 ветлаборатории, лит. 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Терновский район, с. Терновка, ул. Ягодная, д.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- 52,3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Слобода, поселок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Вислинского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- 51,8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Магазин,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Слобода, поселок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Вислинского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36:32:3700014:105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Ростоши, ул. Ленинская, 133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- 1362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Центр временного проживания граждан пожилого возраста и инвалидов, литер: Б; Б1; 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Ростоши, ул. Ленинская, д. 133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- 182,2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Центр временного проживания граждан пожилого возраста и инвалидов, литер: А; А1; 1А;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Ростоши, ул. Ленинская, д. 133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- 410,0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36:34:0208079:23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Коминтерновский район, ул. Торпедо,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- 8353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Замощение, лит. I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- 3007,4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Забор, лит. 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182,50 п.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Забор, лит. 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97,20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- 2504,9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Часть нежилого здания,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лит. 4Б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- 187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Нежилое, литер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- 49,2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 II, III в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- 208,1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здания I в лит. 1Б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- 70,5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V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- 345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VI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- 37,5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VII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- 37,9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пом.VIII</w:t>
            </w:r>
            <w:proofErr w:type="spellEnd"/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Торпедо, д. 45а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- 6,6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36:04:0102010:53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Борисоглебск, ул. Павловского/ул. Ленинская, 55б/83б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Контора пригородного лесничества, лит.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Борисоглебск, ул. Павловского/ул. Ленинская, д. 55Б/83Б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- 43,7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36:26:1200023:70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Истобное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Терешковой, 45/2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- 86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Аптечный пункт, номер на поэтажном плане: I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Истобное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улица Терешковой, дом 45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- 40,5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36:15:0100019:8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Революционная, д. 49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- 1522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Революционная, д. 49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Аптека, литер А, А1,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Революционная, д. N 49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- 264,9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Сушилка, лит.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Революционная, д. N 49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- 40,7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Козловское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кв.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. 8, Кордон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Копытинский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- 59,6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Контора Брагинского лесничества, лит.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Бобровский район, с. Слобода, поселок Брагинского лесничества, 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- 221,9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Омшаник, литер: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ОГУ "Павловское лесничество",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Подгоренское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квартал 79, выдел 20, центральная часть выдела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- 125,1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Помещение, назначение нежилое, этаж: 1, номера на поэтажном плане: 1, 2, 3, 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п. Новенький, д. 37, кв.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- 27,5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I в лит.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Циолковского, д. 28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- 697,7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36:25:0100033:21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Рамонь, ул. Калинина, 11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- 2186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поликлиники N 1, литер 1А, П/1А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Рамонь, ул. Калинина, д. 11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- 1021,8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36:34:0502012:26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Советский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Придонской, улица Силикатная, 21а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литер Г, Г1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Советский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Придонской, улица Силикатная, дом 21а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- 87,3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Козловой кран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"К-09"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36:04:0102057:0041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Борисоглебск, улица Свободы, участок 223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- 938,0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стоящее здание, литер: А, А1, А2, А3, а2,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Борисоглебск, ул. Свободы, д. 223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- 375,7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36:24:0100023:0016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Подгоренский, улица Вокзальная, 87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- 1204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Аптека N 81,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Подгоренский, ул. Вокзальная, д. 87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- 180,4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Подгоренский, ул. Вокзальная, 87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- 44,5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Подгоренский, ул. Вокзальная, 87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- 43,0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Подгоренский, ул. Вокзальная, гараж 87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- 36,4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встроенное помещение V в лит. А, этаж 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Московский проспект, 109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- 226,2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36:34:0208053:203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Гайдара,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- 714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 N 1 в лит. А, а, а1, этаж 1, номера на поэтажном плане 9 - 12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улица Гайдара, дом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- 578,2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36:28:0200132:16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Латная, ул. Заводская,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18в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- 3324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Амбулатория, литер 1А, 2А, 1а,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Латная, ул. Заводская,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18в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- 845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36:05:0100063:40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Бутурлиновка, ул.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- 2661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(ОГУ "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центр временного проживания граждан пожилого возраста и инвалидов"), литер А, А1, А2, А3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- 441,8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 (здание пищеблока), литер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- 74,1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 шиферное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 декоративное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Ворота металлические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Выгребная яма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Выгребная яма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Выгребная яма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Бутурлиновка, ул. Красная, 65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36:21:010003:103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Никитина,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- 5475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Помещение, литер А, а, а1, а2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- 77,7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1б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- 129,3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для с/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машин,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- 99,9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для ГСМ,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1г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- 31,5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Навес для с/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машин,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1д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- 265,7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Уборная,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Панино, ул. Никитина, д. 1е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36:10:0100294:2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Верхнезаводская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д. 35а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- 3217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(лаборатория клинической микробиологии и лаборатория диагностики СПИД),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Верхнезаводская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д. 35а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- 302,1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36:10:3000024:4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Пригородный, ул. Космонавтов, д. 37а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- 638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(аптека),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пос. Пригородный, ул. Космонавтов, д. 37а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- 292,4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36:24:3800003:68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х.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Окраюшкин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Лесная, 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- 983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фельдшерско-акушерского пункта, литер 1А, 1б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х.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Окраюшкин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Лесная, 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- 49,7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36:24:4000010:69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Подгоренский район, сл. Подгорное, ул. Мира, 40а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- 332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медпункта, литер 1А, 1б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Подгоренский район, сл. Подгорное, ул. Мира, 40а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36:24:4400011:25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сл.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Базарная, 21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- 2017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амбулатории, литер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сл.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Базарная, 21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- 82,5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Гараж, литер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сл.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Базарная, 21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- 49,8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Котельная, литер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Подгоренский район, сл.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Сагуны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Базарная, 21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36:27:0012101:4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Энгельса,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- 1991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Энгельса,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- 36,7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Энгельса,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- 80,1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литер 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Энгельса,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- 974,3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Гараж, литер 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г. Россошь, ул. Энгельса, 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- 48,1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36:27:0012101:83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Пролетарская, 66а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- 888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литер 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Пролетарская, 66а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- 203,8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36:34:0404014:421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Челюскинцев, 71г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- 655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литер Б, Б1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Челюскинцев, 71г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- 346,8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36:32:0100111:8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Эртиль, ул. Фридриха Энгельса, участок 26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- 870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Г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Эртиль, ул. Фридриха Энгельса, участок 26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Аптека N 50,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Эртиль, ул. Фридриха Энгельса,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26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- 591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36:27:0800011:122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Калитва, ул. Базарная,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- 1522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- сарай, литер Г2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Калитва, ул. Базарная,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- 18,1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Сарай, литер Г1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Калитва, ул. Базарная,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- 60,6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36:05:0100128:157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Бутурлиновка, ул. Дорожная, 33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Материальный склад, литер 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Бутурлиновка, ул. Дорожная, 33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- 98,1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Сушильная камера, литер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Спортивная, д. 23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- 80,7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36:15:0100032:0104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Пролетарская, д. 89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- 769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Контора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лесничества, литер А, а,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Пролетарская, д. 89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- 113,1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Исключен. - </w:t>
            </w:r>
            <w:hyperlink r:id="rId27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87.1.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номер: 36:09:0400008:11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Грибановский район, с. Алексеевка, ул. Центральная, 34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332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ФАП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Грибановский район, с. Алексеевка, ул. Центральная, 34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71,2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87.1 введен </w:t>
            </w:r>
            <w:hyperlink r:id="rId28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36:06:0100004:93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- 22000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6А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- 119,6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- 395,9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Ограждение, литер 10А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- 165,7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литер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Трансформаторная установка, литер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- 0,8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9А, 9а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- 25,2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7А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- 116,6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- 473,4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8А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- 32,8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 ограждение, литер 11А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Верхний Мамон, ул. Строительная, д.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- 42,45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36:28:7000011:156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Ведуга, ул. Ленина, д. 22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- 2026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амбулатории, литер 1А, 2А, 1а, 2а,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Ведуга, ул. Ленина, д. 22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- 349,6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прачечной при больнице, литер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Семилукский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Старая Ведуга, ул. Ленина, д. 22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- 48,4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36:34:0548001:362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Тепличная,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- 683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кадастровый номер 36:34:0548001:93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Тепличная, д.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- 99,6 кв. м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36:25:6945017:5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- 135326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Зернохранилище, этаж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. I - N 1, 2;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. II - N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III - N 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- 482,1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Мельница, литер 8А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15б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- 28,1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Коровник, лит. 3А, 3Б, 3а, 3б, 3в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15в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- 1994,4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Свинарник, литер 6А, 6Б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15г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- 390,8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Пристройка к складу, этаж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. IV - N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. V - N 1,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VI - N 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15д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- 217,4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Контора, литер 1А,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15ж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- 145,2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Автозаправка, литер 2А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БСХК, д. 15з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- 21,1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Твердое покрытие тока, литер 10А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- 1366,9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Силосная траншея, литер 4А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15и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- 1367,4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Дизельная электростанция, лит. 5А, 5а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д. 15л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- 171,3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Электролиния, лит. 9А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учхоз БСХК, от ТП до конторы (с.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учхоз БСХК, 15ж)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- 665,69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 металлическое, кадастровый номер 36:25:6945017:887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- 39,2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Кирпичное здание N 1, кадастровый номер 36:25:6945017:888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- 675,9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Кирпичное здание N 2, кадастровый номер 36:25:6945017:903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Кирпичное строение N 2, кадастровый номер 36:25:6945017:902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- 169,8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Кирпичное строение N 1, кадастровый номер 36:25:6945017:886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200 м западнее главного корпуса учхоз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БСХК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- 7,1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91 в ред. </w:t>
            </w:r>
            <w:hyperlink r:id="rId29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36:10:0000000:3204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Магистральная,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- 647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(магазин), литер К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Магистральная, 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- 360,7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36:10:0000000:3200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Магистральная,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- 419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Банно-прачечный комбинат, литер 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Заброды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Магистральная,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- 497,6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36:09:0105001:354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Грибановский, ул. Советская, д. 159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- 179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 (сарай), литер Г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Грибановский, ул. Советская, д. 159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- 31,2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(котельная-гараж), литер 1А, 1А1,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Грибановский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Грибановский, ул. Советская, д. 159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- 88,3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36:16:0601007:109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Транспортная,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80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- 650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кадастровый номер 36:16:0601007:240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Транспортная, д. 80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 ветлечебницы, кадастровый номер 36:16:0601007:207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Транспортная, д. 80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- 40,4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 - сени, кадастровый номер 36:16:0601007:206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Бабяково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Транспортная, д. 80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- 16,5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 N 1 (один) - служебное бытовое помещение - в здании цеха переработки и служебно-бытовых помещений, литер 1Б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Грибановский, ул. Лесная, 8,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- 119,2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Стружечный склад, литер 3А, 3Б, 3В,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Грибановский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Грибановский, ул. Лесная,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- 958,2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36:31:4100016:72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Хохол, Ленинский проспект, 14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- 1051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 - контора Хохольского лесничества,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Хохол, Ленинский проспект, 14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- 44,1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Сарай, литер 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Хохол, Ленинский проспект, 14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- 47,3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36:15:0800029:61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Верхнее Турово, ул. Кирова, д.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литер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/А, А, а, а3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Верхнее Турово, ул. Кирова, д. 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- 157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36:34:0107058:33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Репненская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109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- 354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литер А, А1,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г. Воронеж,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Репненская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109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- 111,8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Нежилое здание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(Масловский ветеринарный участок),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г. Воронеж, ул. Сафронова,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- 40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Ворота металлические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Сафронова, 25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36:10:0100138:43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Советская, 230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- 6565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(помещение для тракторов), литер Д, Д2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Советская, 230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- 913,9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(деревообрабатывающий цех), литер Д1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Советская, 230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- 568,5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36:10:0100138:42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Советская, 230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- 1001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(сарай), литер Г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Калачеевский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Калач, ул. Советская, 230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- 165,3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36:25:0800016:13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БСХК,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1/1а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- 5750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Столовая, литер 3А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БСХК, д. 1/3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- 1414,5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36:25:0800016:14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ул. БСХК,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1/1б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- 1180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Сарай при 40-кв.доме, литер 11А,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/11А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Березово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БСХК, д. 1/11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- 240,8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36:19:8200006:1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- 26401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Ремонтно-механическая мастерская, литер А,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 (г. Острогожск, ул. 50 лет Октября, 182а)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- 561,3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ДОЦ, литер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 (г. Острогожск, ул. 50 лет Октября, 182а)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- 439,1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Тарное отделение деревообрабатывающий комплекс, литер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 (г. Острогожск, ул. 50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 Октября, 182а)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- 546,5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Бытовое помещение, литер Б, Б1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 (г. Острогожск, ул. 50 лет Октября, 182а)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- 55,8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Подстанция, литер К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Острогожский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вправо на км 0+200 автодороги "Острогожск - Волошино" (г. Острогожск, ул. 50 лет Октября, 182а)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Кран-балка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Острогожск, ул. 50 лет Октября, 182а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Разгрузочно-растаскивающее устройство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Острогожск, ул. 50 лет Октября, 182а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36:31:0700017:0013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Гремячье, ул. Чехова, д. 46а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 - аптека N 56,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Хохольский район, с. Гремячье, ул. Чехова, д. 46а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- 98,2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кадастровый номер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36:20:0400004:85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область,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Павловский район, с. Александровка, ул. Первомайская, 81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- 393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литер А А1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с. Александровка, ул. Первомайская, 81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- 115,6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36:13:1200007:5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Каширский район, п. Колодезный, ул. Садовая,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- 470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Аптека N 192, литер А, а, а1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Каширский район, с. Колодезное, ул. Садовая, здание N 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- 57,2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36:21:5300003:1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Михайловский,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участок N 25/2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- 1147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Михайловский,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Кольцовская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д. 25,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- 45,7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36:20:0100022:23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г. Павловск, проспект Революции, 4а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- 1420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Здание, литер 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г. Павловск, проспект Революции, 4а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- 703,9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(гараж), литер Б, Б1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г. Павловск, проспект Революции, 4а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- 130,4 кв. м</w:t>
            </w:r>
          </w:p>
        </w:tc>
      </w:tr>
      <w:tr w:rsidR="005757FE" w:rsidRPr="005757FE">
        <w:tc>
          <w:tcPr>
            <w:tcW w:w="567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Кордон "Зеленая дубрава",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Бобровское лесничество,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Семено-Александровское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участковое лесничество, кв. 35, в. 14, южная часть выдела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- 71,4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36:02:1000038:69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Коршево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- 3000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Кордон "С. Березовский",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Коршево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д. 2а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- 54,2 кв. м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36:20:0100030:657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установлено относительно ориентира, расположенного за пределами участка. Ориентир - дом. Участок находится примерно в 30 м от ориентира по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северо-запад. Почтовый адрес ориентира: Воронежская область, р-н Павловский, г. Павловск, ул. Санаторная, N 17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- 1200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Здание, литер Г2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 Павловский район, г. Павловск, примерно в 30 м от д. 17 по ул. Санаторная, 17 по направлению на северо-запад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- 106 кв. м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36:15:0100029:373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- 192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сарай, литер 3А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Нижнедевицк,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- 26,6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115 в ред. </w:t>
            </w:r>
            <w:hyperlink r:id="rId30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c>
          <w:tcPr>
            <w:tcW w:w="567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36:05:3100006:90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Пузево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Ленина, 93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- 1017 кв. м</w:t>
            </w:r>
          </w:p>
        </w:tc>
      </w:tr>
      <w:tr w:rsidR="005757FE" w:rsidRPr="005757FE">
        <w:tc>
          <w:tcPr>
            <w:tcW w:w="567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Пузево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Ленина, 93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- 127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 (медпункт), этаж 1, номера на поэтажном плане 1, 1а, 2, 3, 4, 5, 6, 7, 8, 9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Павловский район, с. Шувалов, ул. Советская, д. 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- 95,7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117 введен </w:t>
            </w:r>
            <w:hyperlink r:id="rId31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Кордон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Чернецкий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литер А, 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Павловский район, п. Красный,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Воронцовское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лесничество, Красное участковое лесничество, квартал 64, выдел 6, часть выдела - северная часть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- 60,3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118 введен </w:t>
            </w:r>
            <w:hyperlink r:id="rId32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36:29:0105006:42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- 40763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Здание школы 2-этажное, литер А, а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- 1009,2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Столовая, литер К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- 451,5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Склад хозяйственный, литер Е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- 54,6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Овощехранилище,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 Ф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- 83,3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Мастерские (пристройка к школе), литер Д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- 309,4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Хозяйственный корпус, литер 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н1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- 429,9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Свинарник-птичник, литер П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- 107,8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 (пристройка к хозяйственному корпусу), литер Л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- 118,6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Складские помещения (здание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школы), литер Б, б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- 438,4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Подвал, литер Р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- 48,0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Водонапорная башня, литер Г3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- 25,0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Туалет, литер Г2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- 24,0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литер Ж, ж1, ж2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- 2194,7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Теплица (пристройка к школе), литер Ю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- 167,0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Пожарный резервуар, литер Г1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- 50,0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Клуб школы, литер В, в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- 459,1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36:29:0105006:458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- 177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36:29:0105006:457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- 74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АСПС (Автоматизированная система пожарной сигнализации)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штука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Стиральная машина 01380156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Пресс гладильный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Таловая, ул. Пролетарская, дом 202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 штука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119 введен </w:t>
            </w:r>
            <w:hyperlink r:id="rId33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Контора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Вислинского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лесничества, литер 1А, 1а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поселок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Вислинского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120 введен </w:t>
            </w:r>
            <w:hyperlink r:id="rId34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Башня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Рожновского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литер 1А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Бобровский район, с. Слобода, поселок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Вислинского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Объем - 25 куб.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121 введен </w:t>
            </w:r>
            <w:hyperlink r:id="rId35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36:07:0700004:154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Большая Приваловка, ул. Комарова, участок 1"б"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- 658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здания - фельдшерско-акушерский пункт, литер 1Д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Большая Приваловка, ул. Комарова, д. 1"б"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- 76,2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122 введен </w:t>
            </w:r>
            <w:hyperlink r:id="rId36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06.04.2017 N 23-ОЗ)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номер: 36:17:5500002:4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Новохоперский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Пыховка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134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200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Пыховского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Новохоперский район, с.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Пыховка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134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89,9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123 введен </w:t>
            </w:r>
            <w:hyperlink r:id="rId37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помещение, кадастровый номер 36:17:3300001:282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Новохоперский район, п. Варварино, ул. Лесная, д. 56,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23,4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124 введен </w:t>
            </w:r>
            <w:hyperlink r:id="rId38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номер: 36:34:0209011:93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Московский проспект, 17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214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здание, литер Д, Д1, Д2, кадастровый номер 36:34:0209011:35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Московский проспект, 17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113,4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125 введен </w:t>
            </w:r>
            <w:hyperlink r:id="rId39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номер: 36:13:1500002:79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Каширский р-н, с. Коломенское, ул. Буденного, 39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397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Коломенский ФАП, лит. 1А, 1а,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Каширский р-н, с. Коломенское, ул. Буденного, 39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44,4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126 введен </w:t>
            </w:r>
            <w:hyperlink r:id="rId40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лит. А5 (II), подвал поз. 2 - 5, кадастровый номер 36:34:0304028:1697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Циолковского, 28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81,2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Часть нежилого помещения, лит. А (I), 1 этаж, поз. 18,19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ул. Циолковского, 28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28,8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127 введен </w:t>
            </w:r>
            <w:hyperlink r:id="rId41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номер: 36:30:0700016:10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11482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Овощехранилище, лит. Д,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47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Котельная, лит. Г, г1,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69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Столовая, лит. Б, б, б1, б2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166,3 кв. м</w:t>
            </w:r>
          </w:p>
        </w:tc>
      </w:tr>
      <w:tr w:rsidR="005757FE" w:rsidRPr="005757FE"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Спальный корпус, лит. А1, А2, а1, а2,</w:t>
            </w:r>
          </w:p>
        </w:tc>
        <w:tc>
          <w:tcPr>
            <w:tcW w:w="2608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472,6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Ограждение, лит. 1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Терновский район, п.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Есипово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ул. Советская, 48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113,1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(п. 128 введен </w:t>
            </w:r>
            <w:hyperlink r:id="rId42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061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встроенное помещение в лит А (33), номера на поэтажном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1 - 23</w:t>
            </w:r>
          </w:p>
        </w:tc>
        <w:tc>
          <w:tcPr>
            <w:tcW w:w="2608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область, г. Воронеж, ул.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237,4 кв. м</w:t>
            </w:r>
          </w:p>
        </w:tc>
      </w:tr>
      <w:tr w:rsidR="005757FE" w:rsidRPr="005757F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129 введен </w:t>
            </w:r>
            <w:hyperlink r:id="rId43" w:history="1">
              <w:r w:rsidRPr="005757FE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от 06.07.2017 N 88-ОЗ)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32"/>
      <w:bookmarkEnd w:id="4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имущества, подлежащего приватизации путем внесения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областного имущества в качестве вклада в уставный капитал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акционерного общества 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 xml:space="preserve"> завод"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45"/>
        <w:gridCol w:w="2494"/>
        <w:gridCol w:w="2778"/>
      </w:tblGrid>
      <w:tr w:rsidR="005757FE" w:rsidRPr="005757FE">
        <w:tc>
          <w:tcPr>
            <w:tcW w:w="45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(количественный или иной показатель)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7FE" w:rsidRPr="005757FE">
        <w:tc>
          <w:tcPr>
            <w:tcW w:w="454" w:type="dxa"/>
            <w:vMerge w:val="restart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36:05:0100124:5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- 7865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А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- 1176,2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Б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город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- 627,8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В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- 247,5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Д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- 56,9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Е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- 134,8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Отдельно стоящее нежилое здание, литер Ж</w:t>
            </w:r>
          </w:p>
        </w:tc>
        <w:tc>
          <w:tcPr>
            <w:tcW w:w="2494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город Бутурлиновка, переулок Аптечный, дом 1</w:t>
            </w:r>
          </w:p>
        </w:tc>
        <w:tc>
          <w:tcPr>
            <w:tcW w:w="2778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- 13,1 кв. м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83"/>
      <w:bookmarkEnd w:id="5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имущества, подлежащего приватизации путем внесения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областного имущества в качестве вклада в уставный капитал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акционерного общества "Центр технологической компетенции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аддитивных технологий"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0"/>
        <w:gridCol w:w="5835"/>
        <w:gridCol w:w="1091"/>
        <w:gridCol w:w="1496"/>
      </w:tblGrid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(CAF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Vibro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Plus-ZHM-95A) Установка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галтовки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вибрационного типа со стартовым набором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(АДМ-90, арт. 12817) Фильтрационная станция для установки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галтовки</w:t>
            </w:r>
            <w:proofErr w:type="spellEnd"/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(ADM VGX-18/05, арт. 13835) Станок ленточный шлифовальный со стартовым набором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(ПШМ-40/S40E) Шлифовальная пневматическая машина цанговая 40 мм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(ПШМ-80/S80E) Шлифовальная пневматическая машина цанговая 80 мм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(ПШМ-100/S100E) Шлифовальная пневматическая машина цанговая 100 мм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Комплекс сверлильного оборудования со стартовым набором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Комплекс шлифовального оборудования для изделий аддитивных технологий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(ВП-4) Металлический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двухтумбовый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верстак с тумбой и драйвером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(ВП-1) Металлический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бестумбовый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верстак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(ВПЭ) Металлический верстак с подвесной тумбой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(Т-2) Стул винтовой для слесаря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(СМИ N 4, арт. 12529) Набор слесарного инструмента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(ШАМ-11-400) Металлический шкаф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(Т-1) Тумба верстачная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(Т-2) Драйвер (тумба верстачная с ящиками)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(2000x2000x400) Стеллаж металлический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Интегрированный многоцелевой аппаратный комплекс для Центра технологической компетенции аддитивных технологий (ЦТКАТ)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Полноцветная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для создания прототипов на основе гипса 3DSYSTEMS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Projet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660Pro, США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Производственная система послойного лазерного спекания порошков из металлов и керамики для изготовления трехмерных деталей 3DSYSTEMS ProX100, США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трехмерного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на основе принципа (технологии)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фотополимеризации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Envisiontec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Xede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3SP,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трехмерного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на основе принципа (технологии)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фотополимеризации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Envisiontec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Ultra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3SP,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быстрого трехмерного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прототипирования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Envision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Perfactory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Mini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ERM,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оборудование для комплекса оцифровки и инспекционного контроля геометрии деталей и оснастки,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Breuckmann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FOV M-300,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пескоструйной обработки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Arenablast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Arena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C60, Франция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Печь для обжига металлических деталей,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Nabertherm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N\H,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820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3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система послойного лазерного спекания порошков из металлов и их сплавов для изготовления трехмерных деталей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 стартовым набором SLM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Solutions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280 HL, Германия</w:t>
            </w:r>
          </w:p>
        </w:tc>
        <w:tc>
          <w:tcPr>
            <w:tcW w:w="1091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6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21"/>
      <w:bookmarkEnd w:id="6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имущества, подлежащего приватизации путем внесения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областного имущества в качестве вклада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уставный капитал акционерного общества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"Центр испытаний и сертификации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Воронежского авиационного кластера"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236"/>
        <w:gridCol w:w="1065"/>
        <w:gridCol w:w="1304"/>
      </w:tblGrid>
      <w:tr w:rsidR="005757FE" w:rsidRPr="005757FE">
        <w:tc>
          <w:tcPr>
            <w:tcW w:w="45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65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 обновления сетевых лицензий специализированного программного обеспечения ЛОЦМАН: PLM 2014 с приложениями и корпоративными справочниками до новой версии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 обновления сетевых лицензий специализированного программного обеспечения КОМПАС-3D с приложением APM FEM и корпоративным справочником до следующей версии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G710: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17.3"(1600x900)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i3 4000M (2.4Ghz, 2 ядра/4 потока) /RAM 4096Mb DDR3-1600 /HDD 500Gb SATA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DVDrw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Int:Intel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HD 4600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/2.9kg 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8.1 RUS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НП на ПО: Электронная лицензия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2013,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ESET NOD32 Smart Security Business Edition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Право пользования на программное обеспечение "Обновление двух пакетов программного обеспечения NX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Mach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Industrial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" версии 9.0 до версии 10.0 на материальном носителе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ПО "Справочник технолога 2014"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ПО "Нормирование трудозатрат 2014"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ПО "Расчет режимов сварки 2014"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ПО "Нормирование материалов 2014"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"Расширенный пакет технолога" NX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Mach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Machining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[NX13430]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Plant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Nodelocked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[TN75005]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Plant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Interface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Package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Nodelocked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[TN75050]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Plant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Simulation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Gantt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Chart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Nodelocked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[TN75070]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Process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Simulate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Named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[TN70005NU]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Teamcenter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Viewer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[TCM055000]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Teamcenter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[TC10101]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Teamcenter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Assembly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[TCM055001]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Teamcenter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Manufacturing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[TCM055005]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Visualization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[TC20610]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Classification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User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[TC030401]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NX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Integration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Classification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[NX24062]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право использования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Microsoft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SQL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Svr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Std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2014 SNGL OLP 2Lic NL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CoreLic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Qlfd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(7NQ-00563)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право использования ПО САПР ТП ВЕРТИКАЛЬ 2014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Aquarius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W60 S85 (Ci7-4790/16GB D3/К2200 4GB/128GB SSD+1TB/ATX 450W/W7P64/MSO13P/SAQ), неисключительные права на ПО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/бизнеса Стандартный 1у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Base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25-49WS (KL4863RAPFS)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Aquarius Pro W60 S85 (Core i3-4130/4GB D3-1600/HD4400/500GB/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mATX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450/WW7P64/MSO13,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Endpoint Security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бизнеса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Стандартный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Base 25-49WS (KL4863RAPFS)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Монитор LCD LED 23.6" ASUS VE247H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1920x1080, 2ms, 300cd/m2, 10M:1, 170/160, DVI, HDMI,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speaker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диагональ экрана 23,6"(59,9 см); углы обзора по горизонтали/вертикали: 170/160 градусов; яркость матрицы - 300кд/м; контрастность матрицы - 10000000:1; время отклика 2 мс; разрешение экрана 1920x1080;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стереодинамики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- 2x1W; разъемы: HDMI,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D-Sub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DVI-D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DGS-1210-28 24-port UTP 10/100/1000BASE-T+4SFP, Web Smart III Switch, 19"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D-Link DGS-1210-48 44-port UTP 10/100/1000BASE-T+4combo 1000BASE-T/SFP, Smart Switch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доступа</w:t>
            </w: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TP-LINK TL-WA801ND 300Mbps Wireless N Access Point,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Atheros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2T2R, 2.4GHz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Офисная АТС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блок KX-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NS500RU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Офисная АТС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блок расширения KX-NS520RU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Ведущая плата расширения с 3 портами (EXP-M)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KX-NS5130X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6-портовая плата аналоговых внешних линий (LCOT6)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KX-NS5180X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16-портовая плата цифровых внутренних линий (DLC16)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KX-NS5172X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Цифровой телефон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KX-DT546RU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Аналоговый телефон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KX-TS2365RU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Факсимильный аппарат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на термобумаге KX-FT982RU-B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Гардеробная настенная вешалка, М-163-02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Гардероб,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 криволинейный левый,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 криволинейный правый,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Стол криволинейный,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Тумба приставная на 4 ящика,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Подставка под системный блок, серия "СТИЛЬ",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Кресло "Престиж", Россия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Магнитно-маркерная доска, поворотная ДП-12б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1С: Бухгалтерия 8 ПРОФ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(лицензия на материальном носителе), 801338024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Программный продукт 1С:Зарплата и Управление Персоналом 8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(лицензия на материальном носителе) 800070234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1С:Предприятие 8. Дополнительная клиентская лицензия на 1 рабочее место для программного продукта 1С:Бухгалтерия 8 ПРОФ, 8000766500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1С:Предприятие 8. Дополнительная клиентская лицензия на 1 рабочее место для программного продукта 1С:Зарплата и Управление Персоналом 8, 8000766491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1С:Предприятие 8. Сервер МИНИ на 5 подключений, 8100922544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Систему компоновки и оптимизации производственного оборудования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 Factory Design Suite Premium 2015 Commercial New SLM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Систему управления качеством при производстве изделий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Qibox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2013 (предназначена для одновременной работы на 10 (десяти) сетевых АРМ)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Лицензия на систему автоматизированного управления производством ГОЛЬФСТРИМ 2015 (предназначена для одновременной работы на 5 (пяти) сетевых АРМ)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Гибкая опытно-производственная система на базе промышленного манипулятора ГОПС01.000.000 в составе: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- гибкий опытно-производственный модуль,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- гибкий обучающий модуль,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- приспособление для установки опытной детали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Настенная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Sakata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SIH-25SCR/SOH-25VCR/-30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Сплит-системы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кассетного типа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Vertex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Grizzly-36U3C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сайта Центра испытаний и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сертификации Воронежского авиационного кластера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Ультразвуковой дефектоскоп с системой анализа результатов измерений:</w:t>
            </w:r>
          </w:p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Bondascope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3100 (NDT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США) с системой анализа результатов измерений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BondHub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(NDT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, США)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Прибор термического механического анализа TMA 402 F3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Hyperion</w:t>
            </w:r>
            <w:proofErr w:type="spellEnd"/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Прибор механического динамического анализа DMA 242 E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Artemis</w:t>
            </w:r>
            <w:proofErr w:type="spellEnd"/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координатно-измерительная система MCAx30+ с лазерной сканирующей головкой MMDx100 с программным обеспечением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Inspection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производство компании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Nikon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Metrology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(Бельгия)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236" w:type="dxa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координатно-измерительная сканирующая система на базе лазерного радара компании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Nikon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Metrology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MV330 (Бельгия) с программным обеспечением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Spatial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Analyzer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River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Kinematics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(США)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7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11"/>
      <w:bookmarkEnd w:id="7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имущества, подлежащего приватизации путем внесения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областного имущества в качестве вклада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уставный капитал акционерного общества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 xml:space="preserve">"Международный центр 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236"/>
        <w:gridCol w:w="1065"/>
        <w:gridCol w:w="1304"/>
      </w:tblGrid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236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6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Оборудование для дробления, смешивания, приготовления сухих и гранулированных огнеупорных масс, серийный номер Б00005307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6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Шаровая мельница серийный номер Б00005309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6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Вертикальная мельница ударного действия серийный номер Б00005310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6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Линия брикетирования огнеупорных масс серийный номер Б00005344</w:t>
            </w:r>
          </w:p>
        </w:tc>
        <w:tc>
          <w:tcPr>
            <w:tcW w:w="106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8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53"/>
      <w:bookmarkEnd w:id="8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имущества, подлежащего приватизации путем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внесения областного имущества в качестве вклада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уставный капитал акционерного общества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"Воронежская индустриальная корпорация"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45"/>
        <w:gridCol w:w="2494"/>
        <w:gridCol w:w="2778"/>
      </w:tblGrid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(количественный или иной показатель)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высокого давления Р &lt;= 0,6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36:00:0000000:255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- 10594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36:34:0347001:591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- 40 кв.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36:00:0000000:276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- 10291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КНС, кадастровый номер 36:34:0347001:577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объем - 100 куб.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КНС-1, кадастровый номер 36:16:5500006:194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объем - 19 куб.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ЛНС, кадастровый номер 36:34:0347001:578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объем - 11439 куб.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ЛНС-1, кадастровый номер 36:16:5500006:195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объем - 60 куб.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36:00:0000000:275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</w:t>
            </w: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- 7018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36:34:0347001:349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285м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- 108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36:34:0347001:350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285/7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- 167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Нежилое здание, кадастровый номер 36:34:0347001:452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на территории индустриального парка "Масловский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- 87 кв.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Подстанция РП2 10 кВ, кадастровый номер 36:34:0347001:453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на территории индустриального парка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- 86,9 кв.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36:00:0000000:245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- 3915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36:34:0347001:421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179р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- 816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36:34:0347001:425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299ц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- 223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36:34:0347001:426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299ц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- 43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36:34:0347001:430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г. Воронеж, ул. Солдатское поле, 179т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- 3884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Наружные сети водопровода (первый пусковой комплекс 1 очереди), кадастровый номер 36:00:0000000:273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- 4865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Самотечные сети бытовой канализации, кадастровый номер 36:00:0000000:274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- 4595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Канализация для сетей связи, кадастровый номер 36:16:5500006:172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Новоусманский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- 1659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36:34:0347001:549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ИП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- 15312 м</w:t>
            </w:r>
          </w:p>
        </w:tc>
      </w:tr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Сооружение, кадастровый номер 36:34:0347001:550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 г. Воронеж, индустриальный парк "Масловский"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Протяженность - 12797 м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Приложение 9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к Закону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"О прогнозном плане (программе)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приватизации государственного имущества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Воронежской области на 2017 год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и признании утратившими силу отдельных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законодательных актов Воронежской области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сфере приватизации"</w:t>
      </w:r>
    </w:p>
    <w:p w:rsidR="005757FE" w:rsidRPr="005757FE" w:rsidRDefault="005757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от 23.12.2016 N 197-ОЗ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67"/>
      <w:bookmarkEnd w:id="9"/>
      <w:r w:rsidRPr="005757FE">
        <w:rPr>
          <w:rFonts w:ascii="Times New Roman" w:hAnsi="Times New Roman" w:cs="Times New Roman"/>
          <w:sz w:val="28"/>
          <w:szCs w:val="28"/>
        </w:rPr>
        <w:t>Перечень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lastRenderedPageBreak/>
        <w:t>имущества, подлежащего приватизации путем внесения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областного имущества в качестве вклада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в уставный капитал акционерного общества</w:t>
      </w:r>
    </w:p>
    <w:p w:rsidR="005757FE" w:rsidRPr="005757FE" w:rsidRDefault="005757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7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757FE">
        <w:rPr>
          <w:rFonts w:ascii="Times New Roman" w:hAnsi="Times New Roman" w:cs="Times New Roman"/>
          <w:sz w:val="28"/>
          <w:szCs w:val="28"/>
        </w:rPr>
        <w:t>Воронежоблтехинвентаризация</w:t>
      </w:r>
      <w:proofErr w:type="spellEnd"/>
      <w:r w:rsidRPr="005757FE">
        <w:rPr>
          <w:rFonts w:ascii="Times New Roman" w:hAnsi="Times New Roman" w:cs="Times New Roman"/>
          <w:sz w:val="28"/>
          <w:szCs w:val="28"/>
        </w:rPr>
        <w:t>"</w:t>
      </w:r>
    </w:p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345"/>
        <w:gridCol w:w="2494"/>
        <w:gridCol w:w="2778"/>
      </w:tblGrid>
      <w:tr w:rsidR="005757FE" w:rsidRPr="005757FE">
        <w:tc>
          <w:tcPr>
            <w:tcW w:w="45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Адрес имущества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 (количественный или иной показатель)</w:t>
            </w:r>
          </w:p>
        </w:tc>
      </w:tr>
      <w:tr w:rsidR="005757FE" w:rsidRPr="005757FE">
        <w:tc>
          <w:tcPr>
            <w:tcW w:w="454" w:type="dxa"/>
            <w:vMerge w:val="restart"/>
            <w:vAlign w:val="center"/>
          </w:tcPr>
          <w:p w:rsidR="005757FE" w:rsidRPr="005757FE" w:rsidRDefault="005757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кадастровый номер 36:27:0012101:3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Пролетарская, д. 70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- 924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литер А,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Пролетарская, д. 70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- 640,6 кв. м</w:t>
            </w:r>
          </w:p>
        </w:tc>
      </w:tr>
      <w:tr w:rsidR="005757FE" w:rsidRPr="005757FE">
        <w:tc>
          <w:tcPr>
            <w:tcW w:w="454" w:type="dxa"/>
            <w:vMerge/>
          </w:tcPr>
          <w:p w:rsidR="005757FE" w:rsidRPr="005757FE" w:rsidRDefault="00575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Гараж, литер Б</w:t>
            </w:r>
          </w:p>
        </w:tc>
        <w:tc>
          <w:tcPr>
            <w:tcW w:w="2494" w:type="dxa"/>
            <w:vAlign w:val="center"/>
          </w:tcPr>
          <w:p w:rsidR="005757FE" w:rsidRPr="005757FE" w:rsidRDefault="005757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 w:rsidRPr="005757F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Россошь, ул. Пролетарская, д. 70</w:t>
            </w:r>
          </w:p>
        </w:tc>
        <w:tc>
          <w:tcPr>
            <w:tcW w:w="2778" w:type="dxa"/>
            <w:vAlign w:val="center"/>
          </w:tcPr>
          <w:p w:rsidR="005757FE" w:rsidRPr="005757FE" w:rsidRDefault="005757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7FE">
              <w:rPr>
                <w:rFonts w:ascii="Times New Roman" w:hAnsi="Times New Roman" w:cs="Times New Roman"/>
                <w:sz w:val="28"/>
                <w:szCs w:val="28"/>
              </w:rPr>
              <w:t>Площадь - 66,1 кв. м</w:t>
            </w:r>
          </w:p>
        </w:tc>
      </w:tr>
    </w:tbl>
    <w:p w:rsidR="005757FE" w:rsidRPr="005757FE" w:rsidRDefault="00575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B7B" w:rsidRPr="005757FE" w:rsidRDefault="00E42B7B">
      <w:pPr>
        <w:rPr>
          <w:rFonts w:ascii="Times New Roman" w:hAnsi="Times New Roman" w:cs="Times New Roman"/>
          <w:sz w:val="28"/>
          <w:szCs w:val="28"/>
        </w:rPr>
      </w:pPr>
    </w:p>
    <w:sectPr w:rsidR="00E42B7B" w:rsidRPr="005757FE" w:rsidSect="00A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57FE"/>
    <w:rsid w:val="005757FE"/>
    <w:rsid w:val="00E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5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5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57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BDBBD915A7FEB7267BB348E75F80945C22854DD111C0FA0D55D5D6CFE193409F1001E9F2F4C9E85CB9Fm7E5N" TargetMode="External"/><Relationship Id="rId13" Type="http://schemas.openxmlformats.org/officeDocument/2006/relationships/hyperlink" Target="consultantplus://offline/ref=1DDBDBBD915A7FEB7267A5399819A70C46C87F58D9141559FF8A06003BmFE7N" TargetMode="External"/><Relationship Id="rId18" Type="http://schemas.openxmlformats.org/officeDocument/2006/relationships/hyperlink" Target="consultantplus://offline/ref=1DDBDBBD915A7FEB7267A5399819A70C46C87F58D9141559FF8A06003BmFE7N" TargetMode="External"/><Relationship Id="rId26" Type="http://schemas.openxmlformats.org/officeDocument/2006/relationships/hyperlink" Target="consultantplus://offline/ref=1DDBDBBD915A7FEB7267BB348E75F80945C22854DD1E180CA1D55D5D6CFE193409F1001E9F2F4C9E85CB9Em7E9N" TargetMode="External"/><Relationship Id="rId39" Type="http://schemas.openxmlformats.org/officeDocument/2006/relationships/hyperlink" Target="consultantplus://offline/ref=1DDBDBBD915A7FEB7267BB348E75F80945C22854DD1E180CA1D55D5D6CFE193409F1001E9F2F4C9E85CB9Cm7E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DBDBBD915A7FEB7267BB348E75F80945C22854DD111C0FA0D55D5D6CFE193409F1001E9F2F4C9E85CB9Em7EFN" TargetMode="External"/><Relationship Id="rId34" Type="http://schemas.openxmlformats.org/officeDocument/2006/relationships/hyperlink" Target="consultantplus://offline/ref=1DDBDBBD915A7FEB7267BB348E75F80945C22854DD111C0FA0D55D5D6CFE193409F1001E9F2F4C9E85CA9Am7EAN" TargetMode="External"/><Relationship Id="rId42" Type="http://schemas.openxmlformats.org/officeDocument/2006/relationships/hyperlink" Target="consultantplus://offline/ref=1DDBDBBD915A7FEB7267BB348E75F80945C22854DD1E180CA1D55D5D6CFE193409F1001E9F2F4C9E85CB99m7EDN" TargetMode="External"/><Relationship Id="rId7" Type="http://schemas.openxmlformats.org/officeDocument/2006/relationships/hyperlink" Target="consultantplus://offline/ref=1DDBDBBD915A7FEB7267BB348E75F80945C22854DD15180FA1D55D5D6CFE1934m0E9N" TargetMode="External"/><Relationship Id="rId12" Type="http://schemas.openxmlformats.org/officeDocument/2006/relationships/hyperlink" Target="consultantplus://offline/ref=1DDBDBBD915A7FEB7267BB348E75F80945C22854DD1E180CA1D55D5D6CFE193409F1001E9F2F4C9E85CB9Fm7E4N" TargetMode="External"/><Relationship Id="rId17" Type="http://schemas.openxmlformats.org/officeDocument/2006/relationships/hyperlink" Target="consultantplus://offline/ref=1DDBDBBD915A7FEB7267BB348E75F80945C22854DD1E180CA1D55D5D6CFE193409F1001E9F2F4C9E85CB9Em7EDN" TargetMode="External"/><Relationship Id="rId25" Type="http://schemas.openxmlformats.org/officeDocument/2006/relationships/hyperlink" Target="consultantplus://offline/ref=1DDBDBBD915A7FEB7267BB348E75F80945C22854DD111C0FA0D55D5D6CFE193409F1001E9F2F4C9E85CB9Em7E9N" TargetMode="External"/><Relationship Id="rId33" Type="http://schemas.openxmlformats.org/officeDocument/2006/relationships/hyperlink" Target="consultantplus://offline/ref=1DDBDBBD915A7FEB7267BB348E75F80945C22854DD111C0FA0D55D5D6CFE193409F1001E9F2F4C9E85CB96m7EDN" TargetMode="External"/><Relationship Id="rId38" Type="http://schemas.openxmlformats.org/officeDocument/2006/relationships/hyperlink" Target="consultantplus://offline/ref=1DDBDBBD915A7FEB7267BB348E75F80945C22854DD1E180CA1D55D5D6CFE193409F1001E9F2F4C9E85CB9Cm7E8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DBDBBD915A7FEB7267BB348E75F80945C22854DD111C0FA0D55D5D6CFE193409F1001E9F2F4C9E85CB9Em7EDN" TargetMode="External"/><Relationship Id="rId20" Type="http://schemas.openxmlformats.org/officeDocument/2006/relationships/hyperlink" Target="consultantplus://offline/ref=1DDBDBBD915A7FEB7267A5399819A70C46C87F58D9141559FF8A06003BF713634EBE595CDB224D99m8ECN" TargetMode="External"/><Relationship Id="rId29" Type="http://schemas.openxmlformats.org/officeDocument/2006/relationships/hyperlink" Target="consultantplus://offline/ref=1DDBDBBD915A7FEB7267BB348E75F80945C22854DD111C0FA0D55D5D6CFE193409F1001E9F2F4C9E85CB9Em7E8N" TargetMode="External"/><Relationship Id="rId41" Type="http://schemas.openxmlformats.org/officeDocument/2006/relationships/hyperlink" Target="consultantplus://offline/ref=1DDBDBBD915A7FEB7267BB348E75F80945C22854DD1E180CA1D55D5D6CFE193409F1001E9F2F4C9E85CB9Am7E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BDBBD915A7FEB7267BB348E75F80945C22854DD17190AA0D55D5D6CFE1934m0E9N" TargetMode="External"/><Relationship Id="rId11" Type="http://schemas.openxmlformats.org/officeDocument/2006/relationships/hyperlink" Target="consultantplus://offline/ref=1DDBDBBD915A7FEB7267BB348E75F80945C22854DD111C0FA0D55D5D6CFE193409F1001E9F2F4C9E85CB9Fm7E4N" TargetMode="External"/><Relationship Id="rId24" Type="http://schemas.openxmlformats.org/officeDocument/2006/relationships/hyperlink" Target="consultantplus://offline/ref=1DDBDBBD915A7FEB7267BB348E75F80945C22854DD1E180CA1D55D5D6CFE193409F1001E9F2F4C9E85CB9Em7EEN" TargetMode="External"/><Relationship Id="rId32" Type="http://schemas.openxmlformats.org/officeDocument/2006/relationships/hyperlink" Target="consultantplus://offline/ref=1DDBDBBD915A7FEB7267BB348E75F80945C22854DD111C0FA0D55D5D6CFE193409F1001E9F2F4C9E85CB97m7EBN" TargetMode="External"/><Relationship Id="rId37" Type="http://schemas.openxmlformats.org/officeDocument/2006/relationships/hyperlink" Target="consultantplus://offline/ref=1DDBDBBD915A7FEB7267BB348E75F80945C22854DD1E180CA1D55D5D6CFE193409F1001E9F2F4C9E85CB9Dm7EBN" TargetMode="External"/><Relationship Id="rId40" Type="http://schemas.openxmlformats.org/officeDocument/2006/relationships/hyperlink" Target="consultantplus://offline/ref=1DDBDBBD915A7FEB7267BB348E75F80945C22854DD1E180CA1D55D5D6CFE193409F1001E9F2F4C9E85CB9Bm7EB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DDBDBBD915A7FEB7267BB348E75F80945C22854DD151809A6D55D5D6CFE1934m0E9N" TargetMode="External"/><Relationship Id="rId15" Type="http://schemas.openxmlformats.org/officeDocument/2006/relationships/hyperlink" Target="consultantplus://offline/ref=1DDBDBBD915A7FEB7267A5399819A70C46CB7751DA141559FF8A06003BmFE7N" TargetMode="External"/><Relationship Id="rId23" Type="http://schemas.openxmlformats.org/officeDocument/2006/relationships/hyperlink" Target="consultantplus://offline/ref=1DDBDBBD915A7FEB7267BB348E75F80945C22854DD111C0FA0D55D5D6CFE193409F1001E9F2F4C9E85CB9Em7EEN" TargetMode="External"/><Relationship Id="rId28" Type="http://schemas.openxmlformats.org/officeDocument/2006/relationships/hyperlink" Target="consultantplus://offline/ref=1DDBDBBD915A7FEB7267BB348E75F80945C22854DD1E180CA1D55D5D6CFE193409F1001E9F2F4C9E85CB9Em7EBN" TargetMode="External"/><Relationship Id="rId36" Type="http://schemas.openxmlformats.org/officeDocument/2006/relationships/hyperlink" Target="consultantplus://offline/ref=1DDBDBBD915A7FEB7267BB348E75F80945C22854DD111C0FA0D55D5D6CFE193409F1001E9F2F4C9E85CA99m7E8N" TargetMode="External"/><Relationship Id="rId10" Type="http://schemas.openxmlformats.org/officeDocument/2006/relationships/hyperlink" Target="consultantplus://offline/ref=1DDBDBBD915A7FEB7267BB348E75F80945C22854DD1E1908AAD55D5D6CFE193409F1001E9F2F4C9E85CB9Fm7E4N" TargetMode="External"/><Relationship Id="rId19" Type="http://schemas.openxmlformats.org/officeDocument/2006/relationships/hyperlink" Target="consultantplus://offline/ref=1DDBDBBD915A7FEB7267A5399819A70C46CB775ADD101559FF8A06003BmFE7N" TargetMode="External"/><Relationship Id="rId31" Type="http://schemas.openxmlformats.org/officeDocument/2006/relationships/hyperlink" Target="consultantplus://offline/ref=1DDBDBBD915A7FEB7267BB348E75F80945C22854DD111C0FA0D55D5D6CFE193409F1001E9F2F4C9E85CB97m7ED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DDBDBBD915A7FEB7267A5399819A70C46C87F58D9141559FF8A06003BF713634EBE5959mDEBN" TargetMode="External"/><Relationship Id="rId9" Type="http://schemas.openxmlformats.org/officeDocument/2006/relationships/hyperlink" Target="consultantplus://offline/ref=1DDBDBBD915A7FEB7267BB348E75F80945C22854DD1E180CA1D55D5D6CFE193409F1001E9F2F4C9E85CB9Fm7E5N" TargetMode="External"/><Relationship Id="rId14" Type="http://schemas.openxmlformats.org/officeDocument/2006/relationships/hyperlink" Target="consultantplus://offline/ref=1DDBDBBD915A7FEB7267A5399819A70C46CB775ADD101559FF8A06003BmFE7N" TargetMode="External"/><Relationship Id="rId22" Type="http://schemas.openxmlformats.org/officeDocument/2006/relationships/hyperlink" Target="consultantplus://offline/ref=1DDBDBBD915A7FEB7267BB348E75F80945C22854DD1E180CA1D55D5D6CFE193409F1001E9F2F4C9E85CB9Em7EFN" TargetMode="External"/><Relationship Id="rId27" Type="http://schemas.openxmlformats.org/officeDocument/2006/relationships/hyperlink" Target="consultantplus://offline/ref=1DDBDBBD915A7FEB7267BB348E75F80945C22854DD1E180CA1D55D5D6CFE193409F1001E9F2F4C9E85CB9Em7E8N" TargetMode="External"/><Relationship Id="rId30" Type="http://schemas.openxmlformats.org/officeDocument/2006/relationships/hyperlink" Target="consultantplus://offline/ref=1DDBDBBD915A7FEB7267BB348E75F80945C22854DD111C0FA0D55D5D6CFE193409F1001E9F2F4C9E85CB98m7EDN" TargetMode="External"/><Relationship Id="rId35" Type="http://schemas.openxmlformats.org/officeDocument/2006/relationships/hyperlink" Target="consultantplus://offline/ref=1DDBDBBD915A7FEB7267BB348E75F80945C22854DD111C0FA0D55D5D6CFE193409F1001E9F2F4C9E85CA99m7ECN" TargetMode="External"/><Relationship Id="rId43" Type="http://schemas.openxmlformats.org/officeDocument/2006/relationships/hyperlink" Target="consultantplus://offline/ref=1DDBDBBD915A7FEB7267BB348E75F80945C22854DD1E180CA1D55D5D6CFE193409F1001E9F2F4C9E85CB98m7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12846</Words>
  <Characters>73226</Characters>
  <Application>Microsoft Office Word</Application>
  <DocSecurity>0</DocSecurity>
  <Lines>610</Lines>
  <Paragraphs>171</Paragraphs>
  <ScaleCrop>false</ScaleCrop>
  <Company/>
  <LinksUpToDate>false</LinksUpToDate>
  <CharactersWithSpaces>85901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PisarevaTE</dc:creator>
  <cp:lastModifiedBy>PisarevaTE</cp:lastModifiedBy>
  <cp:revision>1</cp:revision>
  <dcterms:created xsi:type="dcterms:W3CDTF">2017-09-05T13:04:00Z</dcterms:created>
  <dcterms:modified xsi:type="dcterms:W3CDTF">2017-09-05T13:10:00Z</dcterms:modified>
</cp:coreProperties>
</file>